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7A9F" w14:textId="5C4D2C81" w:rsidR="007336E0" w:rsidRPr="007336E0" w:rsidRDefault="007336E0" w:rsidP="007336E0">
      <w:pPr>
        <w:pStyle w:val="Titre1"/>
      </w:pPr>
      <w:r w:rsidRPr="002556B9">
        <w:t xml:space="preserve">CHAPITRE </w:t>
      </w:r>
      <w:r>
        <w:t>15</w:t>
      </w:r>
      <w:r w:rsidR="00F345D3">
        <w:t xml:space="preserve"> – Étude de cas</w:t>
      </w:r>
    </w:p>
    <w:p w14:paraId="389F0320" w14:textId="77777777" w:rsidR="007336E0" w:rsidRPr="002762DE" w:rsidRDefault="007336E0" w:rsidP="007336E0">
      <w:pPr>
        <w:pStyle w:val="Titre2"/>
      </w:pPr>
      <w:r w:rsidRPr="002762DE">
        <w:t>Les dépanneurs de la Nouvelle Province</w:t>
      </w:r>
    </w:p>
    <w:p w14:paraId="4747A28A" w14:textId="77777777" w:rsidR="007336E0" w:rsidRPr="002762DE" w:rsidRDefault="007336E0" w:rsidP="007336E0">
      <w:pPr>
        <w:pStyle w:val="Titre3"/>
        <w:spacing w:before="0" w:after="0"/>
      </w:pPr>
      <w:r w:rsidRPr="002762DE">
        <w:t>Félix Ballesteros-</w:t>
      </w:r>
      <w:proofErr w:type="spellStart"/>
      <w:r w:rsidRPr="002762DE">
        <w:t>Leiva</w:t>
      </w:r>
      <w:proofErr w:type="spellEnd"/>
    </w:p>
    <w:p w14:paraId="22335FA7" w14:textId="77777777" w:rsidR="007336E0" w:rsidRPr="002762DE" w:rsidRDefault="007336E0" w:rsidP="007336E0">
      <w:pPr>
        <w:pStyle w:val="Titre3"/>
        <w:spacing w:before="0" w:after="0"/>
      </w:pPr>
      <w:r w:rsidRPr="002762DE">
        <w:t>Professeur</w:t>
      </w:r>
    </w:p>
    <w:p w14:paraId="27E94324" w14:textId="77777777" w:rsidR="007336E0" w:rsidRPr="002762DE" w:rsidRDefault="007336E0" w:rsidP="007336E0">
      <w:pPr>
        <w:pStyle w:val="Titre3"/>
        <w:spacing w:before="0" w:after="0"/>
      </w:pPr>
      <w:r w:rsidRPr="002762DE">
        <w:t xml:space="preserve">Département de </w:t>
      </w:r>
      <w:r>
        <w:t>m</w:t>
      </w:r>
      <w:r w:rsidRPr="002762DE">
        <w:t>anagement</w:t>
      </w:r>
    </w:p>
    <w:p w14:paraId="3AC17BC5" w14:textId="77777777" w:rsidR="007336E0" w:rsidRPr="002762DE" w:rsidRDefault="007336E0" w:rsidP="007336E0">
      <w:pPr>
        <w:pStyle w:val="Titre3"/>
        <w:spacing w:before="0" w:after="0"/>
      </w:pPr>
      <w:r w:rsidRPr="002762DE">
        <w:t>Faculté des sciences de l’administration</w:t>
      </w:r>
    </w:p>
    <w:p w14:paraId="7ED8658A" w14:textId="5B6F41AB" w:rsidR="007336E0" w:rsidRPr="007336E0" w:rsidRDefault="007336E0" w:rsidP="007336E0">
      <w:pPr>
        <w:pStyle w:val="Titre3"/>
        <w:spacing w:before="0" w:after="0"/>
      </w:pPr>
      <w:r w:rsidRPr="002762DE">
        <w:t>Université Laval</w:t>
      </w:r>
    </w:p>
    <w:p w14:paraId="4EBC6A6D" w14:textId="77777777" w:rsidR="007336E0" w:rsidRPr="002762DE" w:rsidRDefault="007336E0" w:rsidP="007336E0">
      <w:pPr>
        <w:spacing w:before="240"/>
      </w:pPr>
      <w:r w:rsidRPr="002762DE">
        <w:t>Les dépanneurs de la Nouvelle Province forment l’un des principaux acteurs de la distribution de proximité sur le marché québécois. Il s’agit de dépanneurs situé</w:t>
      </w:r>
      <w:r>
        <w:t>s</w:t>
      </w:r>
      <w:r w:rsidRPr="002762DE">
        <w:t xml:space="preserve"> dans les régions de la Capitale</w:t>
      </w:r>
      <w:r>
        <w:t>-N</w:t>
      </w:r>
      <w:r w:rsidRPr="002762DE">
        <w:t xml:space="preserve">ationale, de Chaudière-Appalaches, du </w:t>
      </w:r>
      <w:r>
        <w:t>C</w:t>
      </w:r>
      <w:r w:rsidRPr="002762DE">
        <w:t>ent</w:t>
      </w:r>
      <w:bookmarkStart w:id="0" w:name="_GoBack"/>
      <w:bookmarkEnd w:id="0"/>
      <w:r w:rsidRPr="002762DE">
        <w:t>re</w:t>
      </w:r>
      <w:r>
        <w:t>-</w:t>
      </w:r>
      <w:r w:rsidRPr="002762DE">
        <w:t>du</w:t>
      </w:r>
      <w:r>
        <w:t>-</w:t>
      </w:r>
      <w:r w:rsidRPr="002762DE">
        <w:t>Québec et de l’Estrie. L’entreprise se positionne comme un pilier dans le secteur malgré la grande compétitivité</w:t>
      </w:r>
      <w:r>
        <w:t xml:space="preserve"> qui y règne</w:t>
      </w:r>
      <w:r w:rsidRPr="002762DE">
        <w:t xml:space="preserve">. En effet, il y a </w:t>
      </w:r>
      <w:r>
        <w:t>18 </w:t>
      </w:r>
      <w:r w:rsidRPr="002762DE">
        <w:t>mois, elle a acheté 15</w:t>
      </w:r>
      <w:r>
        <w:t> </w:t>
      </w:r>
      <w:r w:rsidRPr="002762DE">
        <w:t xml:space="preserve">dépanneurs d’un concurrent direct dans la région de l’Estrie. Avec cette acquisition, </w:t>
      </w:r>
      <w:r>
        <w:t>elle</w:t>
      </w:r>
      <w:r w:rsidRPr="002762DE">
        <w:t xml:space="preserve"> compte actuellement 48</w:t>
      </w:r>
      <w:r>
        <w:t> </w:t>
      </w:r>
      <w:r w:rsidRPr="002762DE">
        <w:t>succursales</w:t>
      </w:r>
      <w:r>
        <w:t>,</w:t>
      </w:r>
      <w:r w:rsidRPr="002762DE">
        <w:t xml:space="preserve"> dont 24</w:t>
      </w:r>
      <w:r>
        <w:t xml:space="preserve"> sont </w:t>
      </w:r>
      <w:r w:rsidRPr="002762DE">
        <w:t>ouvertes 24</w:t>
      </w:r>
      <w:r>
        <w:t> heures sur 24</w:t>
      </w:r>
      <w:r w:rsidRPr="002762DE">
        <w:t>, 7</w:t>
      </w:r>
      <w:r>
        <w:t> </w:t>
      </w:r>
      <w:r w:rsidRPr="002762DE">
        <w:t>j</w:t>
      </w:r>
      <w:r>
        <w:t>ours sur 7</w:t>
      </w:r>
      <w:r w:rsidRPr="002762DE">
        <w:t>. Un bureau coordinateur basé à Lévis gère tous les processus administratifs tels que la comptabilité, la gestion d’inventaire, la logistique et</w:t>
      </w:r>
      <w:r>
        <w:t xml:space="preserve">, depuis peu, </w:t>
      </w:r>
      <w:r w:rsidRPr="002762DE">
        <w:t xml:space="preserve">la gestion du personnel. Chaque succursale est composée d’une équipe de </w:t>
      </w:r>
      <w:r>
        <w:t xml:space="preserve">quatre à neuf </w:t>
      </w:r>
      <w:r w:rsidRPr="002762DE">
        <w:t>agents de service</w:t>
      </w:r>
      <w:r>
        <w:t>,</w:t>
      </w:r>
      <w:r w:rsidRPr="002762DE">
        <w:t xml:space="preserve"> et un directeur adjoint gère </w:t>
      </w:r>
      <w:r>
        <w:t>huit</w:t>
      </w:r>
      <w:r w:rsidRPr="002762DE">
        <w:t xml:space="preserve"> succursales. Au total, l’entreprise </w:t>
      </w:r>
      <w:r>
        <w:t>compte</w:t>
      </w:r>
      <w:r w:rsidRPr="002762DE">
        <w:t xml:space="preserve"> </w:t>
      </w:r>
      <w:r>
        <w:t>de</w:t>
      </w:r>
      <w:r w:rsidRPr="002762DE">
        <w:t xml:space="preserve"> 350</w:t>
      </w:r>
      <w:r>
        <w:t xml:space="preserve"> à </w:t>
      </w:r>
      <w:r w:rsidRPr="002762DE">
        <w:t>400</w:t>
      </w:r>
      <w:r>
        <w:t> </w:t>
      </w:r>
      <w:r w:rsidRPr="002762DE">
        <w:t>employés.</w:t>
      </w:r>
    </w:p>
    <w:p w14:paraId="2D4BA4DA" w14:textId="77777777" w:rsidR="007336E0" w:rsidRPr="002762DE" w:rsidRDefault="007336E0" w:rsidP="007336E0">
      <w:pPr>
        <w:spacing w:before="240"/>
      </w:pPr>
      <w:r w:rsidRPr="002762DE">
        <w:t>Après l’acquisition des nouvelles succursales, la direction a voulu structurer les processus administratifs en créant un service des ressources humaines</w:t>
      </w:r>
      <w:r w:rsidRPr="002762DE">
        <w:rPr>
          <w:lang w:eastAsia="fr-CA"/>
        </w:rPr>
        <w:t xml:space="preserve"> composé d’</w:t>
      </w:r>
      <w:r w:rsidRPr="002762DE">
        <w:t>une directrice et de deux conseillers.</w:t>
      </w:r>
      <w:r w:rsidRPr="002762DE">
        <w:rPr>
          <w:lang w:eastAsia="fr-CA"/>
        </w:rPr>
        <w:t xml:space="preserve"> </w:t>
      </w:r>
      <w:r>
        <w:rPr>
          <w:lang w:eastAsia="fr-CA"/>
        </w:rPr>
        <w:t>L</w:t>
      </w:r>
      <w:r w:rsidRPr="004837B0">
        <w:rPr>
          <w:lang w:eastAsia="fr-CA"/>
        </w:rPr>
        <w:t xml:space="preserve">’entreprise a mis </w:t>
      </w:r>
      <w:r>
        <w:rPr>
          <w:lang w:eastAsia="fr-CA"/>
        </w:rPr>
        <w:t xml:space="preserve">ce service </w:t>
      </w:r>
      <w:r w:rsidRPr="004837B0">
        <w:rPr>
          <w:lang w:eastAsia="fr-CA"/>
        </w:rPr>
        <w:t xml:space="preserve">en place </w:t>
      </w:r>
      <w:r>
        <w:rPr>
          <w:lang w:eastAsia="fr-CA"/>
        </w:rPr>
        <w:t xml:space="preserve">il y a six </w:t>
      </w:r>
      <w:r w:rsidRPr="002762DE">
        <w:rPr>
          <w:lang w:eastAsia="fr-CA"/>
        </w:rPr>
        <w:t xml:space="preserve">mois. Auparavant, la gestion du personnel était laissée à elle-même, sans responsable </w:t>
      </w:r>
      <w:r>
        <w:rPr>
          <w:lang w:eastAsia="fr-CA"/>
        </w:rPr>
        <w:t xml:space="preserve">ni </w:t>
      </w:r>
      <w:r w:rsidRPr="002762DE">
        <w:rPr>
          <w:lang w:eastAsia="fr-CA"/>
        </w:rPr>
        <w:t xml:space="preserve">planification stratégique. Pour le recrutement de son personnel, l’entreprise recourait à une agence de placement externe. </w:t>
      </w:r>
      <w:r w:rsidRPr="002762DE">
        <w:t>La formation et le développement des compétences étaient dispensés par des formateurs externes et la rémunération était gérée par un cabinet comptable.</w:t>
      </w:r>
    </w:p>
    <w:p w14:paraId="49FFFD16" w14:textId="77777777" w:rsidR="007336E0" w:rsidRPr="002762DE" w:rsidRDefault="007336E0" w:rsidP="007336E0">
      <w:pPr>
        <w:spacing w:before="240"/>
      </w:pPr>
      <w:r w:rsidRPr="002762DE">
        <w:t>Parmi les employés de l’entreprise, on trouve une grande diversité liée à la culture, au genre, à l’âge et au niveau d’études. Près de 55</w:t>
      </w:r>
      <w:r>
        <w:t> </w:t>
      </w:r>
      <w:r w:rsidRPr="002762DE">
        <w:t xml:space="preserve">% des employés sont des hommes. L’âge des </w:t>
      </w:r>
      <w:r>
        <w:t>travailleurs</w:t>
      </w:r>
      <w:r w:rsidRPr="002762DE">
        <w:t xml:space="preserve"> varie de 19</w:t>
      </w:r>
      <w:r>
        <w:t> </w:t>
      </w:r>
      <w:r w:rsidRPr="002762DE">
        <w:t>à 65</w:t>
      </w:r>
      <w:r>
        <w:t> </w:t>
      </w:r>
      <w:r w:rsidRPr="002762DE">
        <w:t>ans</w:t>
      </w:r>
      <w:r>
        <w:t>,</w:t>
      </w:r>
      <w:r w:rsidRPr="002762DE">
        <w:t xml:space="preserve"> et près de 7</w:t>
      </w:r>
      <w:r>
        <w:t> </w:t>
      </w:r>
      <w:r w:rsidRPr="002762DE">
        <w:t>employés sur 10</w:t>
      </w:r>
      <w:r>
        <w:t> </w:t>
      </w:r>
      <w:r w:rsidRPr="002762DE">
        <w:t>ont moins de 35</w:t>
      </w:r>
      <w:r>
        <w:t> </w:t>
      </w:r>
      <w:r w:rsidRPr="002762DE">
        <w:t xml:space="preserve">ans. La </w:t>
      </w:r>
      <w:r>
        <w:t xml:space="preserve">plupart </w:t>
      </w:r>
      <w:r w:rsidRPr="002762DE">
        <w:t xml:space="preserve">des agents de service travaillent à temps partiel et occupent des postes </w:t>
      </w:r>
      <w:r>
        <w:t xml:space="preserve">comptant de 7 à </w:t>
      </w:r>
      <w:r w:rsidRPr="002762DE">
        <w:t>25</w:t>
      </w:r>
      <w:r>
        <w:t> </w:t>
      </w:r>
      <w:r w:rsidRPr="002762DE">
        <w:t>h</w:t>
      </w:r>
      <w:r>
        <w:t>eures</w:t>
      </w:r>
      <w:r w:rsidRPr="002762DE">
        <w:t xml:space="preserve"> par semaine. Les personnes qui occupent ce type de poste travaillent généralement les soirs et les fins de semaine</w:t>
      </w:r>
      <w:r>
        <w:t xml:space="preserve"> ; il s’agit </w:t>
      </w:r>
      <w:r w:rsidRPr="002762DE">
        <w:t>surtout d</w:t>
      </w:r>
      <w:r>
        <w:t>’</w:t>
      </w:r>
      <w:r w:rsidRPr="002762DE">
        <w:t>étudiants. Les horaires de travail pour les postes à temps partiel varient selon les semaines</w:t>
      </w:r>
      <w:r>
        <w:t>,</w:t>
      </w:r>
      <w:r w:rsidRPr="002762DE">
        <w:t xml:space="preserve"> et les employés peuvent être affectés de façon aléatoire à </w:t>
      </w:r>
      <w:r>
        <w:t xml:space="preserve">trois </w:t>
      </w:r>
      <w:r w:rsidRPr="002762DE">
        <w:t>succursales selon leur situation géographique. Les postes de directeur adjoint sont seulement offerts à temps plein. L’horaire est généralement du lundi au vendredi, le jour</w:t>
      </w:r>
      <w:r>
        <w:t>,</w:t>
      </w:r>
      <w:r w:rsidRPr="002762DE">
        <w:t xml:space="preserve"> mais </w:t>
      </w:r>
      <w:r>
        <w:t>ces personnes</w:t>
      </w:r>
      <w:r w:rsidRPr="002762DE">
        <w:t xml:space="preserve"> doivent être joignables en tout temps en cas d’urgence.</w:t>
      </w:r>
    </w:p>
    <w:p w14:paraId="7C9D102D" w14:textId="77777777" w:rsidR="007336E0" w:rsidRPr="002762DE" w:rsidRDefault="007336E0" w:rsidP="007336E0">
      <w:pPr>
        <w:spacing w:before="240"/>
      </w:pPr>
      <w:r w:rsidRPr="002762DE">
        <w:t xml:space="preserve">L’entreprise a déployé une multitude de moyens pour combler ses besoins en effectifs. À l’heure actuelle, </w:t>
      </w:r>
      <w:r>
        <w:t>elle</w:t>
      </w:r>
      <w:r w:rsidRPr="002762DE">
        <w:t xml:space="preserve"> reçoit environ 15</w:t>
      </w:r>
      <w:r>
        <w:t> </w:t>
      </w:r>
      <w:r w:rsidRPr="002762DE">
        <w:t xml:space="preserve">candidatures par semaine, mais seulement </w:t>
      </w:r>
      <w:r>
        <w:t>1,</w:t>
      </w:r>
      <w:r w:rsidRPr="002762DE">
        <w:t xml:space="preserve"> voire </w:t>
      </w:r>
      <w:r>
        <w:t>2,</w:t>
      </w:r>
      <w:r w:rsidRPr="002762DE">
        <w:t xml:space="preserve"> s’avèrent </w:t>
      </w:r>
      <w:r w:rsidRPr="002762DE">
        <w:lastRenderedPageBreak/>
        <w:t xml:space="preserve">intéressantes. </w:t>
      </w:r>
      <w:r>
        <w:t xml:space="preserve">Outre qu’elle reçoit </w:t>
      </w:r>
      <w:r w:rsidRPr="002762DE">
        <w:t xml:space="preserve">peu de candidatures de qualité, l’entreprise fait face à un taux de roulement assez élevé principalement </w:t>
      </w:r>
      <w:r>
        <w:t xml:space="preserve">attribuable </w:t>
      </w:r>
      <w:r w:rsidRPr="002762DE">
        <w:t xml:space="preserve">aux salaires et à l’horaire de travail alterné. En effet, </w:t>
      </w:r>
      <w:r>
        <w:t>certains</w:t>
      </w:r>
      <w:r w:rsidRPr="002762DE">
        <w:t xml:space="preserve"> employés trouv</w:t>
      </w:r>
      <w:r>
        <w:t>ent</w:t>
      </w:r>
      <w:r w:rsidRPr="002762DE">
        <w:t xml:space="preserve"> </w:t>
      </w:r>
      <w:r w:rsidRPr="004837B0">
        <w:t>chez les con</w:t>
      </w:r>
      <w:r>
        <w:t>c</w:t>
      </w:r>
      <w:r w:rsidRPr="004837B0">
        <w:t>u</w:t>
      </w:r>
      <w:r>
        <w:t>r</w:t>
      </w:r>
      <w:r w:rsidRPr="004837B0">
        <w:t>r</w:t>
      </w:r>
      <w:r>
        <w:t>e</w:t>
      </w:r>
      <w:r w:rsidRPr="004837B0">
        <w:t xml:space="preserve">nts </w:t>
      </w:r>
      <w:r w:rsidRPr="002762DE">
        <w:t xml:space="preserve">des emplois qui </w:t>
      </w:r>
      <w:r>
        <w:t>sont</w:t>
      </w:r>
      <w:r w:rsidRPr="002762DE">
        <w:t xml:space="preserve"> mieux payés et </w:t>
      </w:r>
      <w:r>
        <w:t xml:space="preserve">qui offrent </w:t>
      </w:r>
      <w:r w:rsidRPr="002762DE">
        <w:t xml:space="preserve">un horaire de travail fixe. De ce fait, l’entreprise doit constamment recruter du personnel et le former. </w:t>
      </w:r>
      <w:r w:rsidRPr="002762DE">
        <w:rPr>
          <w:rFonts w:eastAsia="Times New Roman"/>
        </w:rPr>
        <w:t xml:space="preserve">Le fait d’attirer des candidats pour le poste d’agent de service demeure un défi de taille pour </w:t>
      </w:r>
      <w:r>
        <w:rPr>
          <w:rFonts w:eastAsia="Times New Roman"/>
        </w:rPr>
        <w:t>elle</w:t>
      </w:r>
      <w:r w:rsidRPr="002762DE">
        <w:rPr>
          <w:rFonts w:eastAsia="Times New Roman"/>
        </w:rPr>
        <w:t xml:space="preserve">. </w:t>
      </w:r>
      <w:r w:rsidRPr="002762DE">
        <w:t>Afin d</w:t>
      </w:r>
      <w:r>
        <w:t xml:space="preserve">’obtenir </w:t>
      </w:r>
      <w:r w:rsidRPr="002762DE">
        <w:t>un maximum de candidatures pour les postes ouverts, les conseillers RH utilisent plusieurs méthodes</w:t>
      </w:r>
      <w:r>
        <w:t xml:space="preserve"> : </w:t>
      </w:r>
      <w:r w:rsidRPr="002762DE">
        <w:t>affichage sur différentes plateformes, comme Emploi-Québec</w:t>
      </w:r>
      <w:r>
        <w:t>,</w:t>
      </w:r>
      <w:r w:rsidRPr="002762DE">
        <w:t xml:space="preserve"> et recrutement sur Facebook, </w:t>
      </w:r>
      <w:r>
        <w:t xml:space="preserve">ce </w:t>
      </w:r>
      <w:r w:rsidRPr="002762DE">
        <w:t>qui lui permet de promouvoir sa marque employeur.</w:t>
      </w:r>
    </w:p>
    <w:p w14:paraId="308290B9" w14:textId="77777777" w:rsidR="007336E0" w:rsidRDefault="007336E0" w:rsidP="007336E0">
      <w:pPr>
        <w:spacing w:before="240"/>
      </w:pPr>
      <w:r>
        <w:t>L</w:t>
      </w:r>
      <w:r w:rsidRPr="002762DE">
        <w:t xml:space="preserve">es gestionnaires tiennent les conseillers en ressources humaines </w:t>
      </w:r>
      <w:r w:rsidRPr="004837B0">
        <w:t xml:space="preserve">responsables </w:t>
      </w:r>
      <w:r>
        <w:t xml:space="preserve">des </w:t>
      </w:r>
      <w:r w:rsidRPr="004837B0">
        <w:t xml:space="preserve">difficultés </w:t>
      </w:r>
      <w:r>
        <w:t>à</w:t>
      </w:r>
      <w:r w:rsidRPr="004837B0">
        <w:t xml:space="preserve"> trouver des candidats</w:t>
      </w:r>
      <w:r>
        <w:t xml:space="preserve">, </w:t>
      </w:r>
      <w:r w:rsidRPr="002762DE">
        <w:t xml:space="preserve">leur mettant cet échec sur le dos. Des tensions se font sentir à l’interne, car les conseillers ne se sentent pas soutenus dans leurs tâches. </w:t>
      </w:r>
      <w:r>
        <w:t xml:space="preserve">À </w:t>
      </w:r>
      <w:r w:rsidRPr="002762DE">
        <w:t>leur tour</w:t>
      </w:r>
      <w:r>
        <w:t>, ceux-ci</w:t>
      </w:r>
      <w:r w:rsidRPr="002762DE">
        <w:t xml:space="preserve"> </w:t>
      </w:r>
      <w:r>
        <w:t>signalent</w:t>
      </w:r>
      <w:r w:rsidRPr="002762DE">
        <w:t xml:space="preserve"> qu’ils ont beaucoup de responsabilités</w:t>
      </w:r>
      <w:r>
        <w:t xml:space="preserve"> </w:t>
      </w:r>
      <w:r w:rsidRPr="002762DE">
        <w:t xml:space="preserve">et que leur charge de travail est trop grande. Ils </w:t>
      </w:r>
      <w:r>
        <w:t xml:space="preserve">demandent des </w:t>
      </w:r>
      <w:r w:rsidRPr="002762DE">
        <w:t>outils adaptés pour mieux développer les activités. En effet, ils n’ont pas accès à de</w:t>
      </w:r>
      <w:r>
        <w:t xml:space="preserve"> l’</w:t>
      </w:r>
      <w:r w:rsidRPr="002762DE">
        <w:t xml:space="preserve">information pertinente ou actualisée sur les candidats ou les employés de l’entreprise. À plusieurs </w:t>
      </w:r>
      <w:r>
        <w:t>occasions</w:t>
      </w:r>
      <w:r w:rsidRPr="002762DE">
        <w:t xml:space="preserve">, ils ont </w:t>
      </w:r>
      <w:r>
        <w:t xml:space="preserve">insisté sur </w:t>
      </w:r>
      <w:r w:rsidRPr="002762DE">
        <w:t xml:space="preserve">l’importance </w:t>
      </w:r>
      <w:r>
        <w:t>de disposer de</w:t>
      </w:r>
      <w:r w:rsidRPr="002762DE">
        <w:t xml:space="preserve"> systèmes informatisés de GRH, soulignant qu’avoir accès à des </w:t>
      </w:r>
      <w:r>
        <w:t>renseignements</w:t>
      </w:r>
      <w:r w:rsidRPr="002762DE">
        <w:t xml:space="preserve"> précis et actualisés leur permettrait d’être plus efficaces dans le recrutement </w:t>
      </w:r>
      <w:r>
        <w:t xml:space="preserve">et </w:t>
      </w:r>
      <w:r w:rsidRPr="002762DE">
        <w:t>dans la gestion du personnel. Les dirigeants résist</w:t>
      </w:r>
      <w:r>
        <w:t>ent</w:t>
      </w:r>
      <w:r w:rsidRPr="002762DE">
        <w:t xml:space="preserve"> à ces suggestions </w:t>
      </w:r>
      <w:r>
        <w:t>sous</w:t>
      </w:r>
      <w:r w:rsidRPr="002762DE">
        <w:t xml:space="preserve"> le prétexte qu’ils doivent faire des investissements pour améliorer la cha</w:t>
      </w:r>
      <w:r>
        <w:t>î</w:t>
      </w:r>
      <w:r w:rsidRPr="002762DE">
        <w:t xml:space="preserve">ne d’approvisionnement et le développement d’une gamme de produits propre </w:t>
      </w:r>
      <w:r>
        <w:t xml:space="preserve">aux dépanneurs Nouvelle Province. Il s’agit, </w:t>
      </w:r>
      <w:r w:rsidRPr="002762DE">
        <w:t>selon eux</w:t>
      </w:r>
      <w:r>
        <w:t>, d</w:t>
      </w:r>
      <w:r w:rsidRPr="002762DE">
        <w:t>es facteurs essentiels pour la réussite de l’entreprise.</w:t>
      </w:r>
    </w:p>
    <w:p w14:paraId="1BF6E526" w14:textId="77777777" w:rsidR="007336E0" w:rsidRPr="002762DE" w:rsidRDefault="007336E0" w:rsidP="007336E0">
      <w:pPr>
        <w:pStyle w:val="Titre4"/>
      </w:pPr>
      <w:r w:rsidRPr="002762DE">
        <w:t>Questions</w:t>
      </w:r>
    </w:p>
    <w:p w14:paraId="69C19168" w14:textId="0C6964AC" w:rsidR="007336E0" w:rsidRPr="007336E0" w:rsidRDefault="007336E0" w:rsidP="00FD222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color w:val="000000" w:themeColor="text1"/>
        </w:rPr>
      </w:pPr>
      <w:r w:rsidRPr="007336E0">
        <w:rPr>
          <w:color w:val="000000" w:themeColor="text1"/>
        </w:rPr>
        <w:t>Quel diagnostic pouvez-vous faire de la situation actuelle ?</w:t>
      </w:r>
    </w:p>
    <w:p w14:paraId="41F4423C" w14:textId="7CDDB4BF" w:rsidR="007336E0" w:rsidRPr="00DB3284" w:rsidRDefault="007336E0" w:rsidP="00FD222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line="276" w:lineRule="auto"/>
      </w:pPr>
      <w:r w:rsidRPr="00DB3284">
        <w:t>Afin de fournir à la direction des arguments convaincants</w:t>
      </w:r>
      <w:r>
        <w:t xml:space="preserve"> en ce qui concerne </w:t>
      </w:r>
      <w:r w:rsidRPr="00DB3284">
        <w:t>l’implantation d’outils informatiques RH, faites un parallèle entre les bénéfices et les inconvénients des systèmes d’information RH</w:t>
      </w:r>
      <w:r>
        <w:t xml:space="preserve"> (SIRH)</w:t>
      </w:r>
      <w:r w:rsidRPr="00DB3284">
        <w:t xml:space="preserve"> dans l</w:t>
      </w:r>
      <w:r>
        <w:t xml:space="preserve">es </w:t>
      </w:r>
      <w:r w:rsidRPr="00DB3284">
        <w:t>entreprise</w:t>
      </w:r>
      <w:r>
        <w:t>s</w:t>
      </w:r>
      <w:r w:rsidRPr="00DB3284">
        <w:t>.</w:t>
      </w:r>
    </w:p>
    <w:p w14:paraId="529DD083" w14:textId="30FE0EB8" w:rsidR="007336E0" w:rsidRPr="002762DE" w:rsidRDefault="007336E0" w:rsidP="00FD2222">
      <w:pPr>
        <w:pStyle w:val="Paragraphedeliste"/>
        <w:numPr>
          <w:ilvl w:val="0"/>
          <w:numId w:val="3"/>
        </w:numPr>
      </w:pPr>
      <w:r>
        <w:t>É</w:t>
      </w:r>
      <w:r w:rsidRPr="002762DE">
        <w:t>tabli</w:t>
      </w:r>
      <w:r>
        <w:t>ssez</w:t>
      </w:r>
      <w:r w:rsidRPr="002762DE">
        <w:t xml:space="preserve"> un plan d’implantation d’un </w:t>
      </w:r>
      <w:r>
        <w:t xml:space="preserve">SIRH. Axez votre plan </w:t>
      </w:r>
      <w:r w:rsidRPr="002762DE">
        <w:t xml:space="preserve">sur les étapes à suivre et la </w:t>
      </w:r>
      <w:r>
        <w:t>recherche</w:t>
      </w:r>
      <w:r w:rsidRPr="002762DE">
        <w:t xml:space="preserve"> </w:t>
      </w:r>
      <w:r>
        <w:t xml:space="preserve">de </w:t>
      </w:r>
      <w:r w:rsidRPr="002762DE">
        <w:t>solution</w:t>
      </w:r>
      <w:r>
        <w:t>s</w:t>
      </w:r>
      <w:r w:rsidRPr="002762DE">
        <w:t>.</w:t>
      </w:r>
    </w:p>
    <w:p w14:paraId="0B550DD5" w14:textId="77777777" w:rsidR="007336E0" w:rsidRDefault="007336E0" w:rsidP="007336E0">
      <w:pPr>
        <w:autoSpaceDE w:val="0"/>
        <w:autoSpaceDN w:val="0"/>
        <w:adjustRightInd w:val="0"/>
        <w:spacing w:line="276" w:lineRule="auto"/>
        <w:rPr>
          <w:color w:val="000000" w:themeColor="text1"/>
        </w:rPr>
      </w:pPr>
    </w:p>
    <w:p w14:paraId="2BAD16DC" w14:textId="77777777" w:rsidR="007336E0" w:rsidRPr="002762DE" w:rsidRDefault="007336E0" w:rsidP="007336E0">
      <w:pPr>
        <w:pStyle w:val="Titre2"/>
        <w:rPr>
          <w:rFonts w:ascii="Arial" w:hAnsi="Arial" w:cs="Arial"/>
        </w:rPr>
      </w:pPr>
      <w:r w:rsidRPr="00C87FEE">
        <w:t>NOTES PÉDAGOGIQUES</w:t>
      </w:r>
    </w:p>
    <w:p w14:paraId="0FC38A34" w14:textId="21F9F44C" w:rsidR="007336E0" w:rsidRPr="007336E0" w:rsidRDefault="007336E0" w:rsidP="007336E0">
      <w:pPr>
        <w:pStyle w:val="Titre4"/>
        <w:rPr>
          <w:rFonts w:ascii="Times New Roman" w:hAnsi="Times New Roman" w:cs="Times New Roman"/>
        </w:rPr>
      </w:pPr>
      <w:r w:rsidRPr="002762DE">
        <w:t>1. Quel diagnostic pouvez-vous faire de la situation actuelle ?</w:t>
      </w:r>
    </w:p>
    <w:p w14:paraId="3EDF923D" w14:textId="77777777" w:rsidR="007336E0" w:rsidRDefault="007336E0" w:rsidP="00FD2222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0" w:after="160" w:line="276" w:lineRule="auto"/>
        <w:contextualSpacing w:val="0"/>
        <w:rPr>
          <w:color w:val="000000" w:themeColor="text1"/>
        </w:rPr>
      </w:pPr>
      <w:r>
        <w:rPr>
          <w:color w:val="000000" w:themeColor="text1"/>
        </w:rPr>
        <w:t>Les horaires de travail variables ainsi que les lieux de travail sont des aspects qui doivent être reconsidérés en raison du taux de roulement.</w:t>
      </w:r>
    </w:p>
    <w:p w14:paraId="0AE8FE47" w14:textId="77777777" w:rsidR="007336E0" w:rsidRDefault="007336E0" w:rsidP="00FD2222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0" w:after="160" w:line="276" w:lineRule="auto"/>
        <w:contextualSpacing w:val="0"/>
        <w:rPr>
          <w:color w:val="000000" w:themeColor="text1"/>
        </w:rPr>
      </w:pPr>
      <w:r>
        <w:rPr>
          <w:color w:val="000000" w:themeColor="text1"/>
        </w:rPr>
        <w:t>Comme les personnes de moins de 35 ans</w:t>
      </w:r>
      <w:r w:rsidDel="00544C58">
        <w:rPr>
          <w:color w:val="000000" w:themeColor="text1"/>
        </w:rPr>
        <w:t xml:space="preserve"> </w:t>
      </w:r>
      <w:r>
        <w:rPr>
          <w:color w:val="000000" w:themeColor="text1"/>
        </w:rPr>
        <w:t>représentent un grand pourcentage des employés actuels et potentiels, il est nécessaire de choisir des formes de recrutement adaptées à cette tranche d’âge.</w:t>
      </w:r>
    </w:p>
    <w:p w14:paraId="7F2AAE8D" w14:textId="48B60BA1" w:rsidR="007336E0" w:rsidRDefault="007336E0" w:rsidP="00FD2222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0" w:after="160" w:line="276" w:lineRule="auto"/>
        <w:contextualSpacing w:val="0"/>
        <w:rPr>
          <w:color w:val="000000" w:themeColor="text1"/>
        </w:rPr>
      </w:pPr>
      <w:r>
        <w:rPr>
          <w:color w:val="000000" w:themeColor="text1"/>
        </w:rPr>
        <w:lastRenderedPageBreak/>
        <w:t>La direction devrait reconnaître son incompréhension et sa méconnaissance des incidences de la gestion des ressources humaines sur l’efficacité organisationnelle.</w:t>
      </w:r>
    </w:p>
    <w:p w14:paraId="237765E3" w14:textId="77777777" w:rsidR="007336E0" w:rsidRPr="002762DE" w:rsidRDefault="007336E0" w:rsidP="007336E0">
      <w:pPr>
        <w:pStyle w:val="Titre4"/>
      </w:pPr>
      <w:r w:rsidRPr="002762DE">
        <w:t xml:space="preserve">2. Afin de fournir à la direction des arguments convaincants en ce qui concerne l’implantation d’outils informatiques RH, faites un parallèle entre les bénéfices et les inconvénients des systèmes d’information RH </w:t>
      </w:r>
      <w:r>
        <w:t xml:space="preserve">(SIRH) </w:t>
      </w:r>
      <w:r w:rsidRPr="002762DE">
        <w:t>dans les entreprises.</w:t>
      </w:r>
    </w:p>
    <w:tbl>
      <w:tblPr>
        <w:tblStyle w:val="Grilledutableau"/>
        <w:tblW w:w="8666" w:type="dxa"/>
        <w:jc w:val="center"/>
        <w:tblLook w:val="04A0" w:firstRow="1" w:lastRow="0" w:firstColumn="1" w:lastColumn="0" w:noHBand="0" w:noVBand="1"/>
      </w:tblPr>
      <w:tblGrid>
        <w:gridCol w:w="4333"/>
        <w:gridCol w:w="4333"/>
      </w:tblGrid>
      <w:tr w:rsidR="007336E0" w14:paraId="6B2E8FDC" w14:textId="77777777" w:rsidTr="00756D71">
        <w:trPr>
          <w:trHeight w:val="219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894F" w14:textId="77777777" w:rsidR="007336E0" w:rsidRPr="002762DE" w:rsidRDefault="007336E0" w:rsidP="00756D71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  <w:lang w:val="fr-CA"/>
              </w:rPr>
            </w:pPr>
            <w:r w:rsidRPr="00D35B77">
              <w:rPr>
                <w:i/>
                <w:color w:val="000000" w:themeColor="text1"/>
                <w:lang w:val="fr-CA"/>
              </w:rPr>
              <w:t>Avantages des systèmes d’information RH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7F5B" w14:textId="77777777" w:rsidR="007336E0" w:rsidRPr="002762DE" w:rsidRDefault="007336E0" w:rsidP="00756D71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  <w:lang w:val="fr-CA"/>
              </w:rPr>
            </w:pPr>
            <w:r w:rsidRPr="00D35B77">
              <w:rPr>
                <w:i/>
                <w:color w:val="000000" w:themeColor="text1"/>
                <w:lang w:val="fr-CA"/>
              </w:rPr>
              <w:t>Inconvénients des systèmes d’information RH</w:t>
            </w:r>
          </w:p>
        </w:tc>
      </w:tr>
      <w:tr w:rsidR="007336E0" w14:paraId="2BC8FFC7" w14:textId="77777777" w:rsidTr="00756D71">
        <w:trPr>
          <w:trHeight w:val="439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1E7E6" w14:textId="77777777" w:rsidR="007336E0" w:rsidRPr="002762DE" w:rsidRDefault="007336E0" w:rsidP="007336E0">
            <w:pPr>
              <w:rPr>
                <w:sz w:val="22"/>
                <w:szCs w:val="22"/>
                <w:lang w:val="fr-CA"/>
              </w:rPr>
            </w:pPr>
            <w:r w:rsidRPr="00D35B77">
              <w:rPr>
                <w:lang w:val="fr-CA"/>
              </w:rPr>
              <w:t xml:space="preserve">Ils permettent d’accéder </w:t>
            </w:r>
            <w:r w:rsidRPr="004837B0">
              <w:rPr>
                <w:sz w:val="22"/>
                <w:szCs w:val="22"/>
                <w:lang w:val="fr-CA"/>
              </w:rPr>
              <w:t xml:space="preserve">rapidement </w:t>
            </w:r>
            <w:r w:rsidRPr="00D35B77">
              <w:rPr>
                <w:lang w:val="fr-CA"/>
              </w:rPr>
              <w:t>à de</w:t>
            </w:r>
            <w:r>
              <w:rPr>
                <w:sz w:val="22"/>
                <w:szCs w:val="22"/>
                <w:lang w:val="fr-CA"/>
              </w:rPr>
              <w:t xml:space="preserve"> l’</w:t>
            </w:r>
            <w:r w:rsidRPr="00D35B77">
              <w:rPr>
                <w:lang w:val="fr-CA"/>
              </w:rPr>
              <w:t>information</w:t>
            </w:r>
            <w:r>
              <w:rPr>
                <w:sz w:val="22"/>
                <w:szCs w:val="22"/>
                <w:lang w:val="fr-CA"/>
              </w:rPr>
              <w:t xml:space="preserve"> précise.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61DD" w14:textId="77777777" w:rsidR="007336E0" w:rsidRPr="002762DE" w:rsidRDefault="007336E0" w:rsidP="007336E0">
            <w:pPr>
              <w:rPr>
                <w:sz w:val="22"/>
                <w:szCs w:val="22"/>
                <w:lang w:val="fr-CA"/>
              </w:rPr>
            </w:pPr>
            <w:r w:rsidRPr="00D35B77">
              <w:rPr>
                <w:lang w:val="fr-CA"/>
              </w:rPr>
              <w:t xml:space="preserve">Il est difficile de choisir un système adapté aux </w:t>
            </w:r>
            <w:r w:rsidRPr="007336E0">
              <w:t>besoins spécifiques de l’entreprise</w:t>
            </w:r>
            <w:r>
              <w:rPr>
                <w:sz w:val="22"/>
                <w:szCs w:val="22"/>
                <w:lang w:val="fr-CA"/>
              </w:rPr>
              <w:t>.</w:t>
            </w:r>
          </w:p>
        </w:tc>
      </w:tr>
      <w:tr w:rsidR="007336E0" w14:paraId="7FBD34DA" w14:textId="77777777" w:rsidTr="00756D71">
        <w:trPr>
          <w:trHeight w:val="211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3A60" w14:textId="77777777" w:rsidR="007336E0" w:rsidRPr="002762DE" w:rsidRDefault="007336E0" w:rsidP="007336E0">
            <w:pPr>
              <w:rPr>
                <w:sz w:val="22"/>
                <w:szCs w:val="22"/>
                <w:lang w:val="fr-CA"/>
              </w:rPr>
            </w:pPr>
            <w:r w:rsidRPr="00D35B77">
              <w:rPr>
                <w:lang w:val="fr-CA"/>
              </w:rPr>
              <w:t xml:space="preserve">Ils </w:t>
            </w:r>
            <w:r>
              <w:rPr>
                <w:sz w:val="22"/>
                <w:szCs w:val="22"/>
                <w:lang w:val="fr-CA"/>
              </w:rPr>
              <w:t xml:space="preserve">aident à </w:t>
            </w:r>
            <w:r w:rsidRPr="00D35B77">
              <w:rPr>
                <w:lang w:val="fr-CA"/>
              </w:rPr>
              <w:t>mieux administrer les banques de données de l’organisation</w:t>
            </w:r>
            <w:r>
              <w:rPr>
                <w:sz w:val="22"/>
                <w:szCs w:val="22"/>
                <w:lang w:val="fr-CA"/>
              </w:rPr>
              <w:t>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60D9" w14:textId="77777777" w:rsidR="007336E0" w:rsidRPr="002762DE" w:rsidRDefault="007336E0" w:rsidP="007336E0">
            <w:pPr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 xml:space="preserve">Il existe des </w:t>
            </w:r>
            <w:r w:rsidRPr="00D35B77">
              <w:rPr>
                <w:lang w:val="fr-CA"/>
              </w:rPr>
              <w:t>enjeux de sécurité</w:t>
            </w:r>
            <w:r>
              <w:rPr>
                <w:sz w:val="22"/>
                <w:szCs w:val="22"/>
                <w:lang w:val="fr-CA"/>
              </w:rPr>
              <w:t>.</w:t>
            </w:r>
          </w:p>
        </w:tc>
      </w:tr>
      <w:tr w:rsidR="007336E0" w14:paraId="358FAA45" w14:textId="77777777" w:rsidTr="00756D71">
        <w:trPr>
          <w:trHeight w:val="432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8F1A" w14:textId="77777777" w:rsidR="007336E0" w:rsidRPr="002762DE" w:rsidRDefault="007336E0" w:rsidP="007336E0">
            <w:pPr>
              <w:rPr>
                <w:sz w:val="22"/>
                <w:szCs w:val="22"/>
                <w:lang w:val="fr-CA"/>
              </w:rPr>
            </w:pPr>
            <w:r w:rsidRPr="00D35B77">
              <w:rPr>
                <w:lang w:val="fr-CA"/>
              </w:rPr>
              <w:t>Ils permettent de réduire les efforts liés au classement et à la documentation papier.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8E53" w14:textId="77777777" w:rsidR="007336E0" w:rsidRPr="002762DE" w:rsidRDefault="007336E0" w:rsidP="007336E0">
            <w:pPr>
              <w:rPr>
                <w:sz w:val="22"/>
                <w:szCs w:val="22"/>
                <w:lang w:val="fr-CA"/>
              </w:rPr>
            </w:pPr>
            <w:r w:rsidRPr="00D35B77">
              <w:rPr>
                <w:lang w:val="fr-CA"/>
              </w:rPr>
              <w:t>Le coût de certains systèmes est très élevé</w:t>
            </w:r>
            <w:r>
              <w:rPr>
                <w:sz w:val="22"/>
                <w:szCs w:val="22"/>
                <w:lang w:val="fr-CA"/>
              </w:rPr>
              <w:t>.</w:t>
            </w:r>
          </w:p>
        </w:tc>
      </w:tr>
      <w:tr w:rsidR="007336E0" w14:paraId="12986A2E" w14:textId="77777777" w:rsidTr="00756D71">
        <w:trPr>
          <w:trHeight w:val="219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E1AC" w14:textId="77777777" w:rsidR="007336E0" w:rsidRPr="002762DE" w:rsidRDefault="007336E0" w:rsidP="007336E0">
            <w:pPr>
              <w:rPr>
                <w:sz w:val="22"/>
                <w:szCs w:val="22"/>
                <w:lang w:val="fr-CA"/>
              </w:rPr>
            </w:pPr>
            <w:r w:rsidRPr="00D35B77">
              <w:rPr>
                <w:lang w:val="fr-CA"/>
              </w:rPr>
              <w:t xml:space="preserve">Ils </w:t>
            </w:r>
            <w:r>
              <w:rPr>
                <w:sz w:val="22"/>
                <w:szCs w:val="22"/>
                <w:lang w:val="fr-CA"/>
              </w:rPr>
              <w:t xml:space="preserve">engendrent une diminution de </w:t>
            </w:r>
            <w:r w:rsidRPr="00D35B77">
              <w:rPr>
                <w:lang w:val="fr-CA"/>
              </w:rPr>
              <w:t>la duplication des efforts, ce qui entraîne une réduction des coûts.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55DB2" w14:textId="77777777" w:rsidR="007336E0" w:rsidRPr="002762DE" w:rsidRDefault="007336E0" w:rsidP="007336E0">
            <w:pPr>
              <w:rPr>
                <w:color w:val="000000" w:themeColor="text1"/>
                <w:sz w:val="22"/>
                <w:szCs w:val="22"/>
                <w:lang w:val="fr-CA"/>
              </w:rPr>
            </w:pPr>
            <w:r>
              <w:rPr>
                <w:color w:val="000000" w:themeColor="text1"/>
                <w:sz w:val="22"/>
                <w:szCs w:val="22"/>
                <w:lang w:val="fr-CA"/>
              </w:rPr>
              <w:t xml:space="preserve">Il peut y avoir des erreurs </w:t>
            </w:r>
            <w:r w:rsidRPr="00D35B77">
              <w:rPr>
                <w:color w:val="000000" w:themeColor="text1"/>
                <w:lang w:val="fr-CA"/>
              </w:rPr>
              <w:t>de saisie de donnée</w:t>
            </w:r>
            <w:r>
              <w:rPr>
                <w:color w:val="000000" w:themeColor="text1"/>
                <w:sz w:val="22"/>
                <w:szCs w:val="22"/>
                <w:lang w:val="fr-CA"/>
              </w:rPr>
              <w:t>s, ainsi que des e</w:t>
            </w:r>
            <w:r w:rsidRPr="00D35B77">
              <w:rPr>
                <w:color w:val="000000" w:themeColor="text1"/>
                <w:lang w:val="fr-CA"/>
              </w:rPr>
              <w:t>rreur</w:t>
            </w:r>
            <w:r>
              <w:rPr>
                <w:color w:val="000000" w:themeColor="text1"/>
                <w:sz w:val="22"/>
                <w:szCs w:val="22"/>
                <w:lang w:val="fr-CA"/>
              </w:rPr>
              <w:t>s</w:t>
            </w:r>
            <w:r w:rsidRPr="00D35B77">
              <w:rPr>
                <w:color w:val="000000" w:themeColor="text1"/>
                <w:lang w:val="fr-CA"/>
              </w:rPr>
              <w:t xml:space="preserve"> humaine</w:t>
            </w:r>
            <w:r>
              <w:rPr>
                <w:color w:val="000000" w:themeColor="text1"/>
                <w:sz w:val="22"/>
                <w:szCs w:val="22"/>
                <w:lang w:val="fr-CA"/>
              </w:rPr>
              <w:t>s</w:t>
            </w:r>
            <w:r w:rsidRPr="00D35B77">
              <w:rPr>
                <w:color w:val="000000" w:themeColor="text1"/>
                <w:lang w:val="fr-CA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fr-CA"/>
              </w:rPr>
              <w:t xml:space="preserve">sur le plan </w:t>
            </w:r>
            <w:r w:rsidRPr="00D35B77">
              <w:rPr>
                <w:color w:val="000000" w:themeColor="text1"/>
                <w:lang w:val="fr-CA"/>
              </w:rPr>
              <w:t>de la documentation</w:t>
            </w:r>
            <w:r>
              <w:rPr>
                <w:color w:val="000000" w:themeColor="text1"/>
                <w:sz w:val="22"/>
                <w:szCs w:val="22"/>
                <w:lang w:val="fr-CA"/>
              </w:rPr>
              <w:t>.</w:t>
            </w:r>
          </w:p>
        </w:tc>
      </w:tr>
      <w:tr w:rsidR="007336E0" w14:paraId="5AB61961" w14:textId="77777777" w:rsidTr="00756D71">
        <w:trPr>
          <w:trHeight w:val="432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2B7E" w14:textId="77777777" w:rsidR="007336E0" w:rsidRPr="002762DE" w:rsidRDefault="007336E0" w:rsidP="007336E0">
            <w:pPr>
              <w:rPr>
                <w:sz w:val="22"/>
                <w:szCs w:val="22"/>
                <w:lang w:val="fr-CA"/>
              </w:rPr>
            </w:pPr>
            <w:r w:rsidRPr="00D35B77">
              <w:rPr>
                <w:lang w:val="fr-CA"/>
              </w:rPr>
              <w:t xml:space="preserve">Ils </w:t>
            </w:r>
            <w:r>
              <w:rPr>
                <w:sz w:val="22"/>
                <w:szCs w:val="22"/>
                <w:lang w:val="fr-CA"/>
              </w:rPr>
              <w:t xml:space="preserve">aident à </w:t>
            </w:r>
            <w:r w:rsidRPr="00D35B77">
              <w:rPr>
                <w:lang w:val="fr-CA"/>
              </w:rPr>
              <w:t xml:space="preserve">réaliser </w:t>
            </w:r>
            <w:r>
              <w:rPr>
                <w:sz w:val="22"/>
                <w:szCs w:val="22"/>
                <w:lang w:val="fr-CA"/>
              </w:rPr>
              <w:t>de</w:t>
            </w:r>
            <w:r w:rsidRPr="00D35B77">
              <w:rPr>
                <w:lang w:val="fr-CA"/>
              </w:rPr>
              <w:t xml:space="preserve"> meilleure</w:t>
            </w:r>
            <w:r>
              <w:rPr>
                <w:sz w:val="22"/>
                <w:szCs w:val="22"/>
                <w:lang w:val="fr-CA"/>
              </w:rPr>
              <w:t>s</w:t>
            </w:r>
            <w:r w:rsidRPr="00D35B77">
              <w:rPr>
                <w:lang w:val="fr-CA"/>
              </w:rPr>
              <w:t xml:space="preserve"> analyse</w:t>
            </w:r>
            <w:r>
              <w:rPr>
                <w:sz w:val="22"/>
                <w:szCs w:val="22"/>
                <w:lang w:val="fr-CA"/>
              </w:rPr>
              <w:t>s</w:t>
            </w:r>
            <w:r w:rsidRPr="00D35B77">
              <w:rPr>
                <w:lang w:val="fr-CA"/>
              </w:rPr>
              <w:t xml:space="preserve"> conduisant à une prise de décision plus efficace.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773D" w14:textId="77777777" w:rsidR="007336E0" w:rsidRPr="002762DE" w:rsidRDefault="007336E0" w:rsidP="007336E0">
            <w:pPr>
              <w:rPr>
                <w:color w:val="000000" w:themeColor="text1"/>
                <w:sz w:val="22"/>
                <w:szCs w:val="22"/>
                <w:lang w:val="fr-CA"/>
              </w:rPr>
            </w:pPr>
          </w:p>
        </w:tc>
      </w:tr>
      <w:tr w:rsidR="007336E0" w14:paraId="03782309" w14:textId="77777777" w:rsidTr="00756D71">
        <w:trPr>
          <w:trHeight w:val="219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7D40" w14:textId="77777777" w:rsidR="007336E0" w:rsidRPr="002762DE" w:rsidRDefault="007336E0" w:rsidP="007336E0">
            <w:pPr>
              <w:rPr>
                <w:sz w:val="22"/>
                <w:szCs w:val="22"/>
                <w:lang w:val="fr-CA"/>
              </w:rPr>
            </w:pPr>
            <w:r w:rsidRPr="00D35B77">
              <w:rPr>
                <w:lang w:val="fr-CA"/>
              </w:rPr>
              <w:t>Ils permettent de mieux gérer les carrières dans une organisation</w:t>
            </w:r>
            <w:r>
              <w:rPr>
                <w:sz w:val="22"/>
                <w:szCs w:val="22"/>
                <w:lang w:val="fr-CA"/>
              </w:rPr>
              <w:t>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C003" w14:textId="77777777" w:rsidR="007336E0" w:rsidRPr="002762DE" w:rsidRDefault="007336E0" w:rsidP="007336E0">
            <w:pPr>
              <w:rPr>
                <w:color w:val="000000" w:themeColor="text1"/>
                <w:sz w:val="22"/>
                <w:szCs w:val="22"/>
                <w:lang w:val="fr-CA"/>
              </w:rPr>
            </w:pPr>
          </w:p>
        </w:tc>
      </w:tr>
      <w:tr w:rsidR="007336E0" w14:paraId="4EB9D810" w14:textId="77777777" w:rsidTr="00756D71">
        <w:trPr>
          <w:trHeight w:val="219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D1FC" w14:textId="77777777" w:rsidR="007336E0" w:rsidRPr="002762DE" w:rsidRDefault="007336E0" w:rsidP="007336E0">
            <w:pPr>
              <w:rPr>
                <w:sz w:val="22"/>
                <w:szCs w:val="22"/>
                <w:lang w:val="fr-CA"/>
              </w:rPr>
            </w:pPr>
            <w:r w:rsidRPr="00D35B77">
              <w:rPr>
                <w:lang w:val="fr-CA"/>
              </w:rPr>
              <w:t xml:space="preserve">Ils </w:t>
            </w:r>
            <w:r>
              <w:rPr>
                <w:sz w:val="22"/>
                <w:szCs w:val="22"/>
                <w:lang w:val="fr-CA"/>
              </w:rPr>
              <w:t xml:space="preserve">aident à </w:t>
            </w:r>
            <w:r w:rsidRPr="00D35B77">
              <w:rPr>
                <w:lang w:val="fr-CA"/>
              </w:rPr>
              <w:t>mieux s’adapter aux changements environnementaux.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6F7D" w14:textId="77777777" w:rsidR="007336E0" w:rsidRPr="002762DE" w:rsidRDefault="007336E0" w:rsidP="007336E0">
            <w:pPr>
              <w:rPr>
                <w:color w:val="000000" w:themeColor="text1"/>
                <w:sz w:val="22"/>
                <w:szCs w:val="22"/>
                <w:lang w:val="fr-CA"/>
              </w:rPr>
            </w:pPr>
          </w:p>
        </w:tc>
      </w:tr>
    </w:tbl>
    <w:p w14:paraId="4AA2CCDB" w14:textId="77777777" w:rsidR="007336E0" w:rsidRPr="002762DE" w:rsidRDefault="007336E0" w:rsidP="007336E0">
      <w:pPr>
        <w:spacing w:line="276" w:lineRule="auto"/>
      </w:pPr>
    </w:p>
    <w:p w14:paraId="6299CEBD" w14:textId="77777777" w:rsidR="007336E0" w:rsidRDefault="007336E0" w:rsidP="007336E0">
      <w:pPr>
        <w:pStyle w:val="Titre4"/>
      </w:pPr>
      <w:r w:rsidRPr="002762DE">
        <w:t>3. Établissez un plan d’implantation d’un SIRH</w:t>
      </w:r>
      <w:r>
        <w:t>. Axez votre plan</w:t>
      </w:r>
      <w:r w:rsidRPr="002762DE">
        <w:t xml:space="preserve"> sur les étapes à suivre et la recherche de solutions.</w:t>
      </w:r>
    </w:p>
    <w:p w14:paraId="419D190E" w14:textId="77777777" w:rsidR="007336E0" w:rsidRPr="00F001AB" w:rsidRDefault="007336E0" w:rsidP="007336E0">
      <w:r w:rsidRPr="002762DE">
        <w:t>Le plan devrait comporter les aspects suivants :</w:t>
      </w:r>
    </w:p>
    <w:p w14:paraId="42D6F33F" w14:textId="77777777" w:rsidR="007336E0" w:rsidRDefault="007336E0" w:rsidP="00FD2222">
      <w:pPr>
        <w:pStyle w:val="Paragraphedeliste"/>
        <w:numPr>
          <w:ilvl w:val="0"/>
          <w:numId w:val="2"/>
        </w:numPr>
        <w:spacing w:before="0" w:after="160" w:line="276" w:lineRule="auto"/>
        <w:ind w:left="714" w:hanging="357"/>
        <w:contextualSpacing w:val="0"/>
        <w:rPr>
          <w:color w:val="000000" w:themeColor="text1"/>
        </w:rPr>
      </w:pPr>
      <w:r>
        <w:rPr>
          <w:color w:val="000000" w:themeColor="text1"/>
        </w:rPr>
        <w:t>L’analyse des besoins et des incidences, en déterminant les problèmes d’organisation et de processus que le SIRH devrait résoudre et ceux qu’il ne résoudra pas</w:t>
      </w:r>
    </w:p>
    <w:p w14:paraId="4B3E8477" w14:textId="77777777" w:rsidR="007336E0" w:rsidRDefault="007336E0" w:rsidP="00FD222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0" w:after="160" w:line="276" w:lineRule="auto"/>
        <w:ind w:left="714" w:hanging="357"/>
        <w:contextualSpacing w:val="0"/>
        <w:rPr>
          <w:color w:val="000000" w:themeColor="text1"/>
        </w:rPr>
      </w:pPr>
      <w:r>
        <w:rPr>
          <w:color w:val="000000" w:themeColor="text1"/>
        </w:rPr>
        <w:t>Une analyse coûts-bénéfices basée sur un budget estimé</w:t>
      </w:r>
    </w:p>
    <w:p w14:paraId="386C9522" w14:textId="77777777" w:rsidR="007336E0" w:rsidRDefault="007336E0" w:rsidP="00FD222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0" w:after="160" w:line="276" w:lineRule="auto"/>
        <w:ind w:left="714" w:hanging="357"/>
        <w:contextualSpacing w:val="0"/>
        <w:rPr>
          <w:color w:val="000000" w:themeColor="text1"/>
        </w:rPr>
      </w:pPr>
      <w:r>
        <w:rPr>
          <w:color w:val="000000" w:themeColor="text1"/>
        </w:rPr>
        <w:t>L’analyse et la sélection des fournisseurs</w:t>
      </w:r>
    </w:p>
    <w:p w14:paraId="38A21344" w14:textId="77777777" w:rsidR="007336E0" w:rsidRDefault="007336E0" w:rsidP="00FD222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0" w:after="160" w:line="276" w:lineRule="auto"/>
        <w:ind w:left="714" w:hanging="357"/>
        <w:contextualSpacing w:val="0"/>
        <w:rPr>
          <w:color w:val="000000" w:themeColor="text1"/>
        </w:rPr>
      </w:pPr>
      <w:r>
        <w:rPr>
          <w:color w:val="000000" w:themeColor="text1"/>
        </w:rPr>
        <w:t>La communication du déploiement du SIRH à l'échelle de l'entreprise</w:t>
      </w:r>
    </w:p>
    <w:p w14:paraId="3CC9F058" w14:textId="77777777" w:rsidR="007336E0" w:rsidRDefault="007336E0" w:rsidP="00FD222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0" w:after="160" w:line="276" w:lineRule="auto"/>
        <w:ind w:left="714" w:hanging="357"/>
        <w:contextualSpacing w:val="0"/>
        <w:rPr>
          <w:color w:val="000000" w:themeColor="text1"/>
        </w:rPr>
      </w:pPr>
      <w:r>
        <w:rPr>
          <w:color w:val="000000" w:themeColor="text1"/>
        </w:rPr>
        <w:t>La création d’un calendrier de mise en œuvre</w:t>
      </w:r>
    </w:p>
    <w:p w14:paraId="2A16353D" w14:textId="77777777" w:rsidR="007336E0" w:rsidRDefault="007336E0" w:rsidP="00FD222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0" w:after="160" w:line="276" w:lineRule="auto"/>
        <w:ind w:left="714" w:hanging="357"/>
        <w:contextualSpacing w:val="0"/>
        <w:rPr>
          <w:color w:val="000000" w:themeColor="text1"/>
        </w:rPr>
      </w:pPr>
      <w:r>
        <w:rPr>
          <w:color w:val="000000" w:themeColor="text1"/>
        </w:rPr>
        <w:t>La définition des besoins des membres de l’équipe de mise en œuvre</w:t>
      </w:r>
    </w:p>
    <w:p w14:paraId="310533C3" w14:textId="77777777" w:rsidR="007336E0" w:rsidRDefault="007336E0" w:rsidP="00FD222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0" w:after="160" w:line="276" w:lineRule="auto"/>
        <w:ind w:left="714" w:hanging="357"/>
        <w:contextualSpacing w:val="0"/>
        <w:rPr>
          <w:color w:val="000000" w:themeColor="text1"/>
        </w:rPr>
      </w:pPr>
      <w:r>
        <w:rPr>
          <w:color w:val="000000" w:themeColor="text1"/>
        </w:rPr>
        <w:lastRenderedPageBreak/>
        <w:t>Une fois l’outil implanté, l’entretien régulier et le contrôle des performances</w:t>
      </w:r>
    </w:p>
    <w:p w14:paraId="2F9F8812" w14:textId="77777777" w:rsidR="007336E0" w:rsidRDefault="007336E0" w:rsidP="00FD222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0" w:after="160" w:line="276" w:lineRule="auto"/>
        <w:ind w:left="714" w:hanging="357"/>
        <w:contextualSpacing w:val="0"/>
        <w:rPr>
          <w:color w:val="000000" w:themeColor="text1"/>
        </w:rPr>
      </w:pPr>
      <w:r>
        <w:rPr>
          <w:color w:val="000000" w:themeColor="text1"/>
        </w:rPr>
        <w:t>L’évaluation du succès de la mise en œuvre</w:t>
      </w:r>
    </w:p>
    <w:p w14:paraId="1633F847" w14:textId="77777777" w:rsidR="007336E0" w:rsidRDefault="007336E0" w:rsidP="007336E0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  <w:sz w:val="24"/>
        </w:rPr>
      </w:pPr>
    </w:p>
    <w:p w14:paraId="62C8782F" w14:textId="77777777" w:rsidR="007336E0" w:rsidRPr="000A19D1" w:rsidRDefault="007336E0" w:rsidP="007336E0">
      <w:pPr>
        <w:spacing w:after="0"/>
        <w:rPr>
          <w:rFonts w:asciiTheme="majorHAnsi" w:hAnsiTheme="majorHAnsi"/>
        </w:rPr>
      </w:pPr>
    </w:p>
    <w:p w14:paraId="453EA283" w14:textId="77777777" w:rsidR="00174253" w:rsidRPr="007336E0" w:rsidRDefault="00174253" w:rsidP="007336E0"/>
    <w:sectPr w:rsidR="00174253" w:rsidRPr="007336E0" w:rsidSect="009C34F9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2418" w:right="1800" w:bottom="1051" w:left="1800" w:header="596" w:footer="5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C3586" w14:textId="77777777" w:rsidR="00FD2222" w:rsidRDefault="00FD2222" w:rsidP="00D14FC7">
      <w:r>
        <w:separator/>
      </w:r>
    </w:p>
  </w:endnote>
  <w:endnote w:type="continuationSeparator" w:id="0">
    <w:p w14:paraId="6B878E7A" w14:textId="77777777" w:rsidR="00FD2222" w:rsidRDefault="00FD2222" w:rsidP="00D1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08044618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CE41DBC" w14:textId="77777777" w:rsidR="0030780C" w:rsidRDefault="0030780C" w:rsidP="0066532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6557B5A" w14:textId="77777777" w:rsidR="0030780C" w:rsidRDefault="0030780C" w:rsidP="0030780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467A3" w14:textId="77777777" w:rsidR="0071497A" w:rsidRDefault="0071497A" w:rsidP="00380C1A">
    <w:pPr>
      <w:pStyle w:val="Pieddepage"/>
      <w:ind w:right="360"/>
      <w:rPr>
        <w:sz w:val="16"/>
        <w:lang w:val="ru-RU"/>
      </w:rPr>
    </w:pPr>
  </w:p>
  <w:p w14:paraId="3383B006" w14:textId="77777777" w:rsidR="00380C1A" w:rsidRPr="00546860" w:rsidRDefault="00380C1A" w:rsidP="00380C1A">
    <w:pPr>
      <w:pStyle w:val="Pieddepage"/>
      <w:ind w:right="360"/>
    </w:pPr>
    <w:r w:rsidRPr="00431FB1">
      <w:rPr>
        <w:sz w:val="16"/>
        <w:lang w:val="ru-RU"/>
      </w:rPr>
      <w:t>© ERPI, tous droits réservés.</w:t>
    </w:r>
    <w:r>
      <w:rPr>
        <w:sz w:val="16"/>
        <w:lang w:val="ru-RU"/>
      </w:rPr>
      <w:t xml:space="preserve"> Reproduction sur support papier autorisée aux utilisateurs du manuel</w:t>
    </w:r>
  </w:p>
  <w:p w14:paraId="6D53F9A3" w14:textId="77777777" w:rsidR="009D1A3A" w:rsidRPr="00380C1A" w:rsidRDefault="009D1A3A" w:rsidP="00380C1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9A947" w14:textId="77777777" w:rsidR="00FD2222" w:rsidRDefault="00FD2222" w:rsidP="00D14FC7">
      <w:r>
        <w:separator/>
      </w:r>
    </w:p>
  </w:footnote>
  <w:footnote w:type="continuationSeparator" w:id="0">
    <w:p w14:paraId="5A983497" w14:textId="77777777" w:rsidR="00FD2222" w:rsidRDefault="00FD2222" w:rsidP="00D14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B0CA4" w14:textId="1651527E" w:rsidR="00D14FC7" w:rsidRDefault="00094076">
    <w:pPr>
      <w:pStyle w:val="En-tte"/>
    </w:pPr>
    <w:r>
      <w:rPr>
        <w:noProof/>
      </w:rPr>
      <w:drawing>
        <wp:inline distT="0" distB="0" distL="0" distR="0" wp14:anchorId="48D67713" wp14:editId="4326F5F5">
          <wp:extent cx="1629956" cy="510139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8023" cy="515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7C9D2" w14:textId="3F0EC363" w:rsidR="009B04D2" w:rsidRDefault="00094076">
    <w:pPr>
      <w:pStyle w:val="En-tte"/>
    </w:pPr>
    <w:r>
      <w:rPr>
        <w:noProof/>
      </w:rPr>
      <w:drawing>
        <wp:inline distT="0" distB="0" distL="0" distR="0" wp14:anchorId="346A70ED" wp14:editId="0EFCD1F7">
          <wp:extent cx="2460312" cy="770021"/>
          <wp:effectExtent l="0" t="0" r="3810" b="508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9074" cy="772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008261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877192"/>
    <w:multiLevelType w:val="hybridMultilevel"/>
    <w:tmpl w:val="8AA2DD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F7EA5"/>
    <w:multiLevelType w:val="hybridMultilevel"/>
    <w:tmpl w:val="B2D65D9E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77206304"/>
    <w:multiLevelType w:val="hybridMultilevel"/>
    <w:tmpl w:val="DDE4FEB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846"/>
    <w:rsid w:val="00003A45"/>
    <w:rsid w:val="000117E5"/>
    <w:rsid w:val="000236DA"/>
    <w:rsid w:val="00030663"/>
    <w:rsid w:val="000313EC"/>
    <w:rsid w:val="0004419A"/>
    <w:rsid w:val="00071FF2"/>
    <w:rsid w:val="00082653"/>
    <w:rsid w:val="00084EEF"/>
    <w:rsid w:val="00094076"/>
    <w:rsid w:val="000A0F37"/>
    <w:rsid w:val="000A17FB"/>
    <w:rsid w:val="000A4484"/>
    <w:rsid w:val="000B3DEF"/>
    <w:rsid w:val="001056F5"/>
    <w:rsid w:val="0013209B"/>
    <w:rsid w:val="00142ED2"/>
    <w:rsid w:val="00174253"/>
    <w:rsid w:val="0019439E"/>
    <w:rsid w:val="001B44CC"/>
    <w:rsid w:val="001C163A"/>
    <w:rsid w:val="001C3D40"/>
    <w:rsid w:val="001D5E55"/>
    <w:rsid w:val="0021779E"/>
    <w:rsid w:val="00224F16"/>
    <w:rsid w:val="00225221"/>
    <w:rsid w:val="0023625D"/>
    <w:rsid w:val="00241F9B"/>
    <w:rsid w:val="002617B4"/>
    <w:rsid w:val="00275CB8"/>
    <w:rsid w:val="00276B8A"/>
    <w:rsid w:val="00281F62"/>
    <w:rsid w:val="00286546"/>
    <w:rsid w:val="0029560F"/>
    <w:rsid w:val="002974B8"/>
    <w:rsid w:val="002A2AB1"/>
    <w:rsid w:val="002A5243"/>
    <w:rsid w:val="002D1353"/>
    <w:rsid w:val="002D2D24"/>
    <w:rsid w:val="002E0C2F"/>
    <w:rsid w:val="002F765D"/>
    <w:rsid w:val="0030780C"/>
    <w:rsid w:val="00333464"/>
    <w:rsid w:val="00365B71"/>
    <w:rsid w:val="003674F0"/>
    <w:rsid w:val="00380C1A"/>
    <w:rsid w:val="00384806"/>
    <w:rsid w:val="0039065D"/>
    <w:rsid w:val="0039324B"/>
    <w:rsid w:val="003A6FDE"/>
    <w:rsid w:val="003B4AFD"/>
    <w:rsid w:val="003B5704"/>
    <w:rsid w:val="003C092B"/>
    <w:rsid w:val="003F0FA5"/>
    <w:rsid w:val="0040264C"/>
    <w:rsid w:val="0042359E"/>
    <w:rsid w:val="00431547"/>
    <w:rsid w:val="00433A44"/>
    <w:rsid w:val="00441070"/>
    <w:rsid w:val="00460D86"/>
    <w:rsid w:val="0047121E"/>
    <w:rsid w:val="004741A6"/>
    <w:rsid w:val="00476779"/>
    <w:rsid w:val="004833AD"/>
    <w:rsid w:val="004A0850"/>
    <w:rsid w:val="004A34A6"/>
    <w:rsid w:val="004B7029"/>
    <w:rsid w:val="004B7DB2"/>
    <w:rsid w:val="004C15D3"/>
    <w:rsid w:val="004D7D38"/>
    <w:rsid w:val="004F2807"/>
    <w:rsid w:val="004F70DC"/>
    <w:rsid w:val="00500FFF"/>
    <w:rsid w:val="005044A8"/>
    <w:rsid w:val="005274DE"/>
    <w:rsid w:val="0053271D"/>
    <w:rsid w:val="00532C38"/>
    <w:rsid w:val="00551C2F"/>
    <w:rsid w:val="00554CDB"/>
    <w:rsid w:val="005576FE"/>
    <w:rsid w:val="00571604"/>
    <w:rsid w:val="00576355"/>
    <w:rsid w:val="00582B23"/>
    <w:rsid w:val="005A02C4"/>
    <w:rsid w:val="005A21A9"/>
    <w:rsid w:val="005C72BF"/>
    <w:rsid w:val="005D7389"/>
    <w:rsid w:val="00606B59"/>
    <w:rsid w:val="006230F9"/>
    <w:rsid w:val="00623846"/>
    <w:rsid w:val="00624343"/>
    <w:rsid w:val="006244B4"/>
    <w:rsid w:val="00672805"/>
    <w:rsid w:val="00682A23"/>
    <w:rsid w:val="00683029"/>
    <w:rsid w:val="006927B2"/>
    <w:rsid w:val="006A6A90"/>
    <w:rsid w:val="006C4E5F"/>
    <w:rsid w:val="006D1A2D"/>
    <w:rsid w:val="006E13B4"/>
    <w:rsid w:val="006E34ED"/>
    <w:rsid w:val="006E71AC"/>
    <w:rsid w:val="006F1FFE"/>
    <w:rsid w:val="0071497A"/>
    <w:rsid w:val="00722CF7"/>
    <w:rsid w:val="007277EC"/>
    <w:rsid w:val="007336E0"/>
    <w:rsid w:val="00747ECE"/>
    <w:rsid w:val="0075787C"/>
    <w:rsid w:val="00763836"/>
    <w:rsid w:val="007852D2"/>
    <w:rsid w:val="0079110D"/>
    <w:rsid w:val="007A3418"/>
    <w:rsid w:val="007A685E"/>
    <w:rsid w:val="007D178D"/>
    <w:rsid w:val="007E2E07"/>
    <w:rsid w:val="007E4AA6"/>
    <w:rsid w:val="007F742F"/>
    <w:rsid w:val="00804272"/>
    <w:rsid w:val="00813D73"/>
    <w:rsid w:val="00813E6F"/>
    <w:rsid w:val="00825669"/>
    <w:rsid w:val="00827C32"/>
    <w:rsid w:val="00833415"/>
    <w:rsid w:val="00842DD3"/>
    <w:rsid w:val="0086234F"/>
    <w:rsid w:val="008628DA"/>
    <w:rsid w:val="00881DD4"/>
    <w:rsid w:val="008B1D11"/>
    <w:rsid w:val="008C6B48"/>
    <w:rsid w:val="008E0B91"/>
    <w:rsid w:val="0090546A"/>
    <w:rsid w:val="009125B7"/>
    <w:rsid w:val="009143FE"/>
    <w:rsid w:val="00920219"/>
    <w:rsid w:val="009231C0"/>
    <w:rsid w:val="00990800"/>
    <w:rsid w:val="00991994"/>
    <w:rsid w:val="009A5EF6"/>
    <w:rsid w:val="009B04D2"/>
    <w:rsid w:val="009C34F9"/>
    <w:rsid w:val="009D1A3A"/>
    <w:rsid w:val="009D5A5B"/>
    <w:rsid w:val="009D5D53"/>
    <w:rsid w:val="009E0BF2"/>
    <w:rsid w:val="009F524A"/>
    <w:rsid w:val="009F6E0E"/>
    <w:rsid w:val="00A00A07"/>
    <w:rsid w:val="00A106BE"/>
    <w:rsid w:val="00A1168C"/>
    <w:rsid w:val="00A227FD"/>
    <w:rsid w:val="00A22DCE"/>
    <w:rsid w:val="00A34074"/>
    <w:rsid w:val="00A556A5"/>
    <w:rsid w:val="00A723B7"/>
    <w:rsid w:val="00A819FB"/>
    <w:rsid w:val="00A85D99"/>
    <w:rsid w:val="00A96194"/>
    <w:rsid w:val="00AA0168"/>
    <w:rsid w:val="00AA266F"/>
    <w:rsid w:val="00AB60AF"/>
    <w:rsid w:val="00AC03C3"/>
    <w:rsid w:val="00AC28EC"/>
    <w:rsid w:val="00AC33D5"/>
    <w:rsid w:val="00AC3FBD"/>
    <w:rsid w:val="00AE5EA6"/>
    <w:rsid w:val="00B0547A"/>
    <w:rsid w:val="00B148A2"/>
    <w:rsid w:val="00B22132"/>
    <w:rsid w:val="00B24800"/>
    <w:rsid w:val="00B2602F"/>
    <w:rsid w:val="00B301C8"/>
    <w:rsid w:val="00B53A1F"/>
    <w:rsid w:val="00B750E5"/>
    <w:rsid w:val="00B854E7"/>
    <w:rsid w:val="00B91334"/>
    <w:rsid w:val="00B965E9"/>
    <w:rsid w:val="00BA0CE9"/>
    <w:rsid w:val="00BD016A"/>
    <w:rsid w:val="00C26993"/>
    <w:rsid w:val="00C437C0"/>
    <w:rsid w:val="00C57524"/>
    <w:rsid w:val="00C66646"/>
    <w:rsid w:val="00C70ECC"/>
    <w:rsid w:val="00C916A3"/>
    <w:rsid w:val="00C919F1"/>
    <w:rsid w:val="00CC4A05"/>
    <w:rsid w:val="00CD0DA4"/>
    <w:rsid w:val="00CE25DB"/>
    <w:rsid w:val="00CF4FA0"/>
    <w:rsid w:val="00D04672"/>
    <w:rsid w:val="00D14FC7"/>
    <w:rsid w:val="00D24FCE"/>
    <w:rsid w:val="00D31251"/>
    <w:rsid w:val="00D3391C"/>
    <w:rsid w:val="00D54DC0"/>
    <w:rsid w:val="00D60772"/>
    <w:rsid w:val="00D70132"/>
    <w:rsid w:val="00DA6FF4"/>
    <w:rsid w:val="00DB1325"/>
    <w:rsid w:val="00DB5188"/>
    <w:rsid w:val="00DC3190"/>
    <w:rsid w:val="00DF2700"/>
    <w:rsid w:val="00E00780"/>
    <w:rsid w:val="00E03553"/>
    <w:rsid w:val="00E07D6F"/>
    <w:rsid w:val="00E11D92"/>
    <w:rsid w:val="00E167E7"/>
    <w:rsid w:val="00E23F40"/>
    <w:rsid w:val="00E267B1"/>
    <w:rsid w:val="00E26AA4"/>
    <w:rsid w:val="00E27BC9"/>
    <w:rsid w:val="00E7099C"/>
    <w:rsid w:val="00E70EF0"/>
    <w:rsid w:val="00EA02EF"/>
    <w:rsid w:val="00EA0D6D"/>
    <w:rsid w:val="00EA37E2"/>
    <w:rsid w:val="00EB3FF5"/>
    <w:rsid w:val="00EB5730"/>
    <w:rsid w:val="00EC02D6"/>
    <w:rsid w:val="00EC7262"/>
    <w:rsid w:val="00ED2A05"/>
    <w:rsid w:val="00ED2F38"/>
    <w:rsid w:val="00F23513"/>
    <w:rsid w:val="00F34046"/>
    <w:rsid w:val="00F345D3"/>
    <w:rsid w:val="00F34EFD"/>
    <w:rsid w:val="00F403F9"/>
    <w:rsid w:val="00F44951"/>
    <w:rsid w:val="00FC07DF"/>
    <w:rsid w:val="00FD2222"/>
    <w:rsid w:val="00FF4D96"/>
    <w:rsid w:val="00FF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73B2A"/>
  <w15:chartTrackingRefBased/>
  <w15:docId w15:val="{F108CF07-7422-6D4A-B316-30CC3B36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7BC9"/>
    <w:pPr>
      <w:spacing w:after="120" w:line="280" w:lineRule="atLeast"/>
    </w:pPr>
    <w:rPr>
      <w:rFonts w:ascii="Arial" w:hAnsi="Arial" w:cs="Times New Roman"/>
      <w:sz w:val="20"/>
      <w:lang w:eastAsia="fr-FR"/>
    </w:rPr>
  </w:style>
  <w:style w:type="paragraph" w:styleId="Titre1">
    <w:name w:val="heading 1"/>
    <w:next w:val="Normal"/>
    <w:link w:val="Titre1Car"/>
    <w:uiPriority w:val="9"/>
    <w:qFormat/>
    <w:rsid w:val="00365B71"/>
    <w:pPr>
      <w:keepNext/>
      <w:keepLines/>
      <w:spacing w:before="240" w:after="360"/>
      <w:outlineLvl w:val="0"/>
    </w:pPr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paragraph" w:styleId="Titre2">
    <w:name w:val="heading 2"/>
    <w:next w:val="Normal"/>
    <w:link w:val="Titre2Car"/>
    <w:uiPriority w:val="9"/>
    <w:unhideWhenUsed/>
    <w:qFormat/>
    <w:rsid w:val="00365B71"/>
    <w:pPr>
      <w:keepNext/>
      <w:keepLines/>
      <w:spacing w:before="180" w:after="240"/>
      <w:outlineLvl w:val="1"/>
    </w:pPr>
    <w:rPr>
      <w:rFonts w:ascii="Verdana" w:eastAsiaTheme="majorEastAsia" w:hAnsi="Verdana" w:cstheme="majorBidi"/>
      <w:b/>
      <w:color w:val="000000" w:themeColor="text1"/>
      <w:sz w:val="28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365B71"/>
    <w:pPr>
      <w:spacing w:before="240" w:after="120"/>
      <w:outlineLvl w:val="2"/>
    </w:pPr>
    <w:rPr>
      <w:b w:val="0"/>
      <w:sz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B5730"/>
    <w:pPr>
      <w:keepNext/>
      <w:keepLines/>
      <w:spacing w:before="120" w:after="60"/>
      <w:outlineLvl w:val="3"/>
    </w:pPr>
    <w:rPr>
      <w:rFonts w:eastAsiaTheme="majorEastAsia" w:cstheme="majorBidi"/>
      <w:b/>
      <w:iCs/>
      <w:color w:val="000000" w:themeColor="text1"/>
      <w:sz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913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5B71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65B71"/>
    <w:rPr>
      <w:rFonts w:ascii="Verdana" w:eastAsiaTheme="majorEastAsia" w:hAnsi="Verdana" w:cstheme="majorBidi"/>
      <w:b/>
      <w:color w:val="000000" w:themeColor="text1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65B71"/>
    <w:rPr>
      <w:rFonts w:ascii="Verdana" w:eastAsiaTheme="majorEastAsia" w:hAnsi="Verdana" w:cstheme="majorBidi"/>
      <w:color w:val="000000" w:themeColor="text1"/>
      <w:szCs w:val="26"/>
    </w:rPr>
  </w:style>
  <w:style w:type="character" w:styleId="lev">
    <w:name w:val="Strong"/>
    <w:basedOn w:val="Policepardfaut"/>
    <w:uiPriority w:val="22"/>
    <w:qFormat/>
    <w:rsid w:val="008B1D11"/>
    <w:rPr>
      <w:b/>
      <w:bCs/>
    </w:rPr>
  </w:style>
  <w:style w:type="character" w:styleId="Accentuation">
    <w:name w:val="Emphasis"/>
    <w:basedOn w:val="Policepardfaut"/>
    <w:uiPriority w:val="20"/>
    <w:qFormat/>
    <w:rsid w:val="00623846"/>
    <w:rPr>
      <w:i/>
      <w:iCs/>
    </w:rPr>
  </w:style>
  <w:style w:type="paragraph" w:styleId="Paragraphedeliste">
    <w:name w:val="List Paragraph"/>
    <w:basedOn w:val="Normal"/>
    <w:uiPriority w:val="34"/>
    <w:qFormat/>
    <w:rsid w:val="00E27BC9"/>
    <w:pPr>
      <w:spacing w:before="40" w:after="40"/>
      <w:ind w:left="720"/>
      <w:contextualSpacing/>
    </w:pPr>
  </w:style>
  <w:style w:type="table" w:styleId="Grilledutableau">
    <w:name w:val="Table Grid"/>
    <w:basedOn w:val="TableauNormal"/>
    <w:uiPriority w:val="39"/>
    <w:rsid w:val="00281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unhideWhenUsed/>
    <w:rsid w:val="00F34046"/>
    <w:pPr>
      <w:numPr>
        <w:numId w:val="1"/>
      </w:numPr>
      <w:contextualSpacing/>
    </w:pPr>
  </w:style>
  <w:style w:type="paragraph" w:styleId="En-tte">
    <w:name w:val="header"/>
    <w:basedOn w:val="Normal"/>
    <w:link w:val="En-tteCar"/>
    <w:uiPriority w:val="99"/>
    <w:unhideWhenUsed/>
    <w:rsid w:val="00D14FC7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D14FC7"/>
  </w:style>
  <w:style w:type="paragraph" w:styleId="Pieddepage">
    <w:name w:val="footer"/>
    <w:basedOn w:val="Normal"/>
    <w:link w:val="PieddepageCar"/>
    <w:autoRedefine/>
    <w:unhideWhenUsed/>
    <w:rsid w:val="004D7D38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7D38"/>
    <w:rPr>
      <w:rFonts w:asciiTheme="majorHAnsi" w:hAnsiTheme="majorHAnsi"/>
      <w:sz w:val="20"/>
    </w:rPr>
  </w:style>
  <w:style w:type="character" w:styleId="Numrodepage">
    <w:name w:val="page number"/>
    <w:basedOn w:val="Policepardfaut"/>
    <w:uiPriority w:val="99"/>
    <w:semiHidden/>
    <w:unhideWhenUsed/>
    <w:rsid w:val="00E23F40"/>
  </w:style>
  <w:style w:type="character" w:styleId="Lienhypertexte">
    <w:name w:val="Hyperlink"/>
    <w:basedOn w:val="Policepardfaut"/>
    <w:uiPriority w:val="99"/>
    <w:unhideWhenUsed/>
    <w:rsid w:val="004741A6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rsid w:val="004741A6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E07D6F"/>
    <w:rPr>
      <w:rFonts w:asciiTheme="majorHAnsi" w:hAnsiTheme="majorHAnsi"/>
    </w:rPr>
  </w:style>
  <w:style w:type="character" w:styleId="Accentuationintense">
    <w:name w:val="Intense Emphasis"/>
    <w:basedOn w:val="Policepardfaut"/>
    <w:uiPriority w:val="21"/>
    <w:qFormat/>
    <w:rsid w:val="00991994"/>
    <w:rPr>
      <w:i/>
      <w:iCs/>
      <w:color w:val="000000" w:themeColor="text1"/>
    </w:rPr>
  </w:style>
  <w:style w:type="paragraph" w:styleId="Citation">
    <w:name w:val="Quote"/>
    <w:basedOn w:val="Normal"/>
    <w:next w:val="Normal"/>
    <w:link w:val="CitationCar"/>
    <w:uiPriority w:val="29"/>
    <w:qFormat/>
    <w:rsid w:val="0022522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25221"/>
    <w:rPr>
      <w:rFonts w:asciiTheme="majorHAnsi" w:hAnsiTheme="majorHAnsi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2522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25221"/>
    <w:rPr>
      <w:rFonts w:asciiTheme="majorHAnsi" w:hAnsiTheme="majorHAnsi"/>
      <w:i/>
      <w:iCs/>
      <w:color w:val="4472C4" w:themeColor="accent1"/>
    </w:rPr>
  </w:style>
  <w:style w:type="character" w:styleId="Rfrencelgre">
    <w:name w:val="Subtle Reference"/>
    <w:basedOn w:val="Policepardfaut"/>
    <w:uiPriority w:val="31"/>
    <w:qFormat/>
    <w:rsid w:val="00225221"/>
    <w:rPr>
      <w:smallCaps/>
      <w:color w:val="5A5A5A" w:themeColor="text1" w:themeTint="A5"/>
    </w:rPr>
  </w:style>
  <w:style w:type="paragraph" w:customStyle="1" w:styleId="p1">
    <w:name w:val="p1"/>
    <w:basedOn w:val="Normal"/>
    <w:rsid w:val="00ED2A05"/>
    <w:rPr>
      <w:rFonts w:cs="Arial"/>
      <w:sz w:val="15"/>
      <w:szCs w:val="15"/>
    </w:rPr>
  </w:style>
  <w:style w:type="character" w:styleId="Lienhypertextesuivivisit">
    <w:name w:val="FollowedHyperlink"/>
    <w:basedOn w:val="Policepardfaut"/>
    <w:uiPriority w:val="99"/>
    <w:semiHidden/>
    <w:unhideWhenUsed/>
    <w:rsid w:val="00ED2A05"/>
    <w:rPr>
      <w:color w:val="954F72" w:themeColor="followedHyperlink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EB5730"/>
    <w:rPr>
      <w:rFonts w:ascii="Arial" w:eastAsiaTheme="majorEastAsia" w:hAnsi="Arial" w:cstheme="majorBidi"/>
      <w:b/>
      <w:iCs/>
      <w:color w:val="000000" w:themeColor="text1"/>
      <w:sz w:val="22"/>
      <w:lang w:eastAsia="fr-FR"/>
    </w:rPr>
  </w:style>
  <w:style w:type="character" w:styleId="Accentuationlgre">
    <w:name w:val="Subtle Emphasis"/>
    <w:basedOn w:val="Policepardfaut"/>
    <w:uiPriority w:val="19"/>
    <w:qFormat/>
    <w:rsid w:val="00460D86"/>
    <w:rPr>
      <w:i/>
      <w:iCs/>
      <w:color w:val="404040" w:themeColor="text1" w:themeTint="BF"/>
    </w:rPr>
  </w:style>
  <w:style w:type="paragraph" w:customStyle="1" w:styleId="Tableau">
    <w:name w:val="Tableau"/>
    <w:basedOn w:val="Normal"/>
    <w:qFormat/>
    <w:rsid w:val="00EB5730"/>
    <w:pPr>
      <w:spacing w:line="240" w:lineRule="atLeast"/>
    </w:pPr>
    <w:rPr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1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1C2F"/>
    <w:rPr>
      <w:rFonts w:ascii="Segoe UI" w:hAnsi="Segoe UI" w:cs="Segoe UI"/>
      <w:sz w:val="18"/>
      <w:szCs w:val="18"/>
      <w:lang w:eastAsia="fr-FR"/>
    </w:rPr>
  </w:style>
  <w:style w:type="paragraph" w:customStyle="1" w:styleId="Rsumdelathse">
    <w:name w:val="Résumé de la thèse"/>
    <w:basedOn w:val="Normal"/>
    <w:rsid w:val="00A723B7"/>
    <w:pPr>
      <w:spacing w:after="360" w:line="240" w:lineRule="auto"/>
      <w:jc w:val="both"/>
    </w:pPr>
    <w:rPr>
      <w:rFonts w:ascii="Times New Roman" w:eastAsia="SimSun" w:hAnsi="Times New Roman"/>
      <w:sz w:val="24"/>
      <w:lang w:val="fr-CA" w:eastAsia="zh-CN"/>
    </w:rPr>
  </w:style>
  <w:style w:type="paragraph" w:customStyle="1" w:styleId="Paragraphedeliste1">
    <w:name w:val="Paragraphe de liste1"/>
    <w:basedOn w:val="Normal"/>
    <w:uiPriority w:val="99"/>
    <w:rsid w:val="00A723B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fr-CA" w:eastAsia="en-US"/>
    </w:rPr>
  </w:style>
  <w:style w:type="paragraph" w:customStyle="1" w:styleId="StQuestions">
    <w:name w:val="•St Questions"/>
    <w:rsid w:val="00B91334"/>
    <w:pPr>
      <w:widowControl w:val="0"/>
      <w:suppressAutoHyphens/>
      <w:spacing w:before="480"/>
    </w:pPr>
    <w:rPr>
      <w:rFonts w:ascii="Arial" w:eastAsia="Arial" w:hAnsi="Arial" w:cs="Times New Roman"/>
      <w:b/>
      <w:color w:val="000000"/>
      <w:sz w:val="28"/>
      <w:szCs w:val="20"/>
      <w:lang w:eastAsia="ar-SA"/>
    </w:rPr>
  </w:style>
  <w:style w:type="character" w:customStyle="1" w:styleId="Titre5Car">
    <w:name w:val="Titre 5 Car"/>
    <w:basedOn w:val="Policepardfaut"/>
    <w:link w:val="Titre5"/>
    <w:uiPriority w:val="9"/>
    <w:rsid w:val="00B91334"/>
    <w:rPr>
      <w:rFonts w:asciiTheme="majorHAnsi" w:eastAsiaTheme="majorEastAsia" w:hAnsiTheme="majorHAnsi" w:cstheme="majorBidi"/>
      <w:color w:val="2F5496" w:themeColor="accent1" w:themeShade="BF"/>
      <w:sz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8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B69AC5-233A-450D-AC1C-E4BF7F3F0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1185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Chapitre 1 - Les rudiments de l'accessibilité</vt:lpstr>
    </vt:vector>
  </TitlesOfParts>
  <Manager/>
  <Company/>
  <LinksUpToDate>false</LinksUpToDate>
  <CharactersWithSpaces>7688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1 - Les rudiments de l'accessibilité</dc:title>
  <dc:subject/>
  <dc:creator>Morin, Philippe</dc:creator>
  <cp:keywords/>
  <dc:description/>
  <cp:lastModifiedBy>Proulx, Geneviève/Anais</cp:lastModifiedBy>
  <cp:revision>4</cp:revision>
  <cp:lastPrinted>2019-03-13T15:05:00Z</cp:lastPrinted>
  <dcterms:created xsi:type="dcterms:W3CDTF">2020-12-03T19:31:00Z</dcterms:created>
  <dcterms:modified xsi:type="dcterms:W3CDTF">2020-12-04T14:25:00Z</dcterms:modified>
  <cp:category/>
</cp:coreProperties>
</file>